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BC" w:rsidRDefault="00CB35BC" w:rsidP="00CB35BC">
      <w:pPr>
        <w:rPr>
          <w:rFonts w:ascii="Arial" w:hAnsi="Arial" w:cs="Arial"/>
          <w:sz w:val="24"/>
          <w:szCs w:val="24"/>
        </w:rPr>
      </w:pPr>
      <w:bookmarkStart w:id="0" w:name="_GoBack"/>
      <w:bookmarkEnd w:id="0"/>
      <w:r>
        <w:rPr>
          <w:rFonts w:ascii="Arial" w:hAnsi="Arial" w:cs="Arial"/>
          <w:sz w:val="24"/>
          <w:szCs w:val="24"/>
        </w:rPr>
        <w:t xml:space="preserve">This archive holds factual information on firearms.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purpose is to provide DSSA members timely information to have a productive conversation with friends, colleagues and others about firearm topics. It includes material on the 2</w:t>
      </w:r>
      <w:r w:rsidRPr="00CB35BC">
        <w:rPr>
          <w:rFonts w:ascii="Arial" w:hAnsi="Arial" w:cs="Arial"/>
          <w:sz w:val="24"/>
          <w:szCs w:val="24"/>
          <w:vertAlign w:val="superscript"/>
        </w:rPr>
        <w:t>nd</w:t>
      </w:r>
      <w:r>
        <w:rPr>
          <w:rFonts w:ascii="Arial" w:hAnsi="Arial" w:cs="Arial"/>
          <w:sz w:val="24"/>
          <w:szCs w:val="24"/>
        </w:rPr>
        <w:t xml:space="preserve"> Amendment, gun ownership, </w:t>
      </w:r>
      <w:proofErr w:type="spellStart"/>
      <w:r>
        <w:rPr>
          <w:rFonts w:ascii="Arial" w:hAnsi="Arial" w:cs="Arial"/>
          <w:sz w:val="24"/>
          <w:szCs w:val="24"/>
        </w:rPr>
        <w:t>self defense</w:t>
      </w:r>
      <w:proofErr w:type="spellEnd"/>
      <w:r>
        <w:rPr>
          <w:rFonts w:ascii="Arial" w:hAnsi="Arial" w:cs="Arial"/>
          <w:sz w:val="24"/>
          <w:szCs w:val="24"/>
        </w:rPr>
        <w:t xml:space="preserve">, hunting, sport shooting, etc. We make every effort to ensure the information and articles are accurate. If you see </w:t>
      </w:r>
      <w:proofErr w:type="gramStart"/>
      <w:r>
        <w:rPr>
          <w:rFonts w:ascii="Arial" w:hAnsi="Arial" w:cs="Arial"/>
          <w:sz w:val="24"/>
          <w:szCs w:val="24"/>
        </w:rPr>
        <w:t>an a</w:t>
      </w:r>
      <w:proofErr w:type="gramEnd"/>
      <w:r>
        <w:rPr>
          <w:rFonts w:ascii="Arial" w:hAnsi="Arial" w:cs="Arial"/>
          <w:sz w:val="24"/>
          <w:szCs w:val="24"/>
        </w:rPr>
        <w:t xml:space="preserve"> problem, please let up know via the email link found below.  </w:t>
      </w:r>
    </w:p>
    <w:p w:rsidR="00CB35BC" w:rsidRDefault="00381860" w:rsidP="00CB35BC">
      <w:pPr>
        <w:rPr>
          <w:rFonts w:ascii="Arial" w:hAnsi="Arial" w:cs="Arial"/>
          <w:sz w:val="24"/>
          <w:szCs w:val="24"/>
        </w:rPr>
      </w:pPr>
      <w:r>
        <w:rPr>
          <w:rFonts w:ascii="Arial" w:hAnsi="Arial" w:cs="Arial"/>
          <w:sz w:val="24"/>
          <w:szCs w:val="24"/>
        </w:rPr>
        <w:t xml:space="preserve">Federal </w:t>
      </w:r>
      <w:r w:rsidR="00CB35BC">
        <w:rPr>
          <w:rFonts w:ascii="Arial" w:hAnsi="Arial" w:cs="Arial"/>
          <w:sz w:val="24"/>
          <w:szCs w:val="24"/>
        </w:rPr>
        <w:t>Statistical Data</w:t>
      </w:r>
      <w:r>
        <w:rPr>
          <w:rFonts w:ascii="Arial" w:hAnsi="Arial" w:cs="Arial"/>
          <w:sz w:val="24"/>
          <w:szCs w:val="24"/>
        </w:rPr>
        <w:t xml:space="preserve"> and Studies</w:t>
      </w:r>
      <w:r w:rsidR="00CB35BC">
        <w:rPr>
          <w:rFonts w:ascii="Arial" w:hAnsi="Arial" w:cs="Arial"/>
          <w:sz w:val="24"/>
          <w:szCs w:val="24"/>
        </w:rPr>
        <w:t xml:space="preserve">: </w:t>
      </w:r>
    </w:p>
    <w:tbl>
      <w:tblPr>
        <w:tblStyle w:val="TableGrid"/>
        <w:tblW w:w="0" w:type="auto"/>
        <w:tblLook w:val="04A0" w:firstRow="1" w:lastRow="0" w:firstColumn="1" w:lastColumn="0" w:noHBand="0" w:noVBand="1"/>
      </w:tblPr>
      <w:tblGrid>
        <w:gridCol w:w="3438"/>
        <w:gridCol w:w="6138"/>
      </w:tblGrid>
      <w:tr w:rsidR="00CB35BC" w:rsidTr="00DA79F0">
        <w:tc>
          <w:tcPr>
            <w:tcW w:w="3438" w:type="dxa"/>
          </w:tcPr>
          <w:p w:rsidR="00CB35BC" w:rsidRDefault="00760467" w:rsidP="00CB35BC">
            <w:pPr>
              <w:rPr>
                <w:rFonts w:ascii="Arial" w:hAnsi="Arial" w:cs="Arial"/>
                <w:sz w:val="24"/>
                <w:szCs w:val="24"/>
              </w:rPr>
            </w:pPr>
            <w:hyperlink r:id="rId7" w:history="1">
              <w:r w:rsidR="00DA79F0">
                <w:rPr>
                  <w:rStyle w:val="Hyperlink"/>
                </w:rPr>
                <w:t>FBI -</w:t>
              </w:r>
              <w:r w:rsidR="00CB35BC">
                <w:rPr>
                  <w:rStyle w:val="Hyperlink"/>
                </w:rPr>
                <w:t xml:space="preserve"> Homepage</w:t>
              </w:r>
            </w:hyperlink>
          </w:p>
        </w:tc>
        <w:tc>
          <w:tcPr>
            <w:tcW w:w="6138" w:type="dxa"/>
          </w:tcPr>
          <w:p w:rsidR="00CB35BC" w:rsidRDefault="00CB35BC" w:rsidP="00DA79F0">
            <w:pPr>
              <w:rPr>
                <w:rFonts w:ascii="Arial" w:hAnsi="Arial" w:cs="Arial"/>
                <w:sz w:val="24"/>
                <w:szCs w:val="24"/>
              </w:rPr>
            </w:pPr>
          </w:p>
        </w:tc>
      </w:tr>
      <w:tr w:rsidR="00381860" w:rsidTr="00DA79F0">
        <w:tc>
          <w:tcPr>
            <w:tcW w:w="3438" w:type="dxa"/>
          </w:tcPr>
          <w:p w:rsidR="00381860" w:rsidRDefault="00760467" w:rsidP="00CB35BC">
            <w:pPr>
              <w:rPr>
                <w:rFonts w:ascii="Arial" w:hAnsi="Arial" w:cs="Arial"/>
                <w:sz w:val="24"/>
                <w:szCs w:val="24"/>
              </w:rPr>
            </w:pPr>
            <w:hyperlink r:id="rId8" w:history="1">
              <w:r w:rsidR="00DA79F0" w:rsidRPr="00DA79F0">
                <w:rPr>
                  <w:rStyle w:val="Hyperlink"/>
                </w:rPr>
                <w:t>FBI - Crime Statistics</w:t>
              </w:r>
            </w:hyperlink>
          </w:p>
        </w:tc>
        <w:tc>
          <w:tcPr>
            <w:tcW w:w="6138" w:type="dxa"/>
          </w:tcPr>
          <w:p w:rsidR="00381860" w:rsidRDefault="00B46B21" w:rsidP="00B46B21">
            <w:pPr>
              <w:rPr>
                <w:rFonts w:ascii="Arial" w:hAnsi="Arial" w:cs="Arial"/>
                <w:sz w:val="24"/>
                <w:szCs w:val="24"/>
              </w:rPr>
            </w:pPr>
            <w:r>
              <w:t>The FBI regularly publishes statistical crime reports, detailing specific offenses and outlining trends that can help you better understand crime threats both nationally and locally.</w:t>
            </w:r>
          </w:p>
        </w:tc>
      </w:tr>
      <w:tr w:rsidR="00381860" w:rsidTr="00DA79F0">
        <w:tc>
          <w:tcPr>
            <w:tcW w:w="3438" w:type="dxa"/>
          </w:tcPr>
          <w:p w:rsidR="00381860" w:rsidRDefault="00760467" w:rsidP="00CB35BC">
            <w:pPr>
              <w:rPr>
                <w:rFonts w:ascii="Arial" w:hAnsi="Arial" w:cs="Arial"/>
                <w:sz w:val="24"/>
                <w:szCs w:val="24"/>
              </w:rPr>
            </w:pPr>
            <w:hyperlink r:id="rId9" w:history="1">
              <w:r w:rsidR="00DA79F0">
                <w:rPr>
                  <w:rStyle w:val="Hyperlink"/>
                </w:rPr>
                <w:t>FBI - Gun Checks/NICS</w:t>
              </w:r>
            </w:hyperlink>
          </w:p>
        </w:tc>
        <w:tc>
          <w:tcPr>
            <w:tcW w:w="6138" w:type="dxa"/>
          </w:tcPr>
          <w:p w:rsidR="00381860" w:rsidRDefault="00C1597A" w:rsidP="00C1597A">
            <w:pPr>
              <w:rPr>
                <w:rFonts w:ascii="Arial" w:hAnsi="Arial" w:cs="Arial"/>
                <w:sz w:val="24"/>
                <w:szCs w:val="24"/>
              </w:rPr>
            </w:pPr>
            <w:r>
              <w:t>NICS is located at the FBI’s Criminal Justice Information Services Division in Clarksburg, West Virginia. It provides service to FFLs in 30 states, five U.S. territories, and the District of Columbia. Upon completion of the ATF Form 4473, FFLs contact the NICS Section to request a background check with the descriptive information provided on the ATF Form 4473</w:t>
            </w:r>
          </w:p>
        </w:tc>
      </w:tr>
      <w:tr w:rsidR="00381860" w:rsidTr="00DA79F0">
        <w:tc>
          <w:tcPr>
            <w:tcW w:w="3438" w:type="dxa"/>
          </w:tcPr>
          <w:p w:rsidR="00381860" w:rsidRDefault="00760467" w:rsidP="00CB35BC">
            <w:pPr>
              <w:rPr>
                <w:rFonts w:ascii="Arial" w:hAnsi="Arial" w:cs="Arial"/>
                <w:sz w:val="24"/>
                <w:szCs w:val="24"/>
              </w:rPr>
            </w:pPr>
            <w:hyperlink r:id="rId10" w:history="1">
              <w:r w:rsidR="00C1597A">
                <w:rPr>
                  <w:rStyle w:val="Hyperlink"/>
                </w:rPr>
                <w:t>ATF Resource Center</w:t>
              </w:r>
            </w:hyperlink>
          </w:p>
        </w:tc>
        <w:tc>
          <w:tcPr>
            <w:tcW w:w="6138" w:type="dxa"/>
          </w:tcPr>
          <w:p w:rsidR="00381860" w:rsidRDefault="00C1597A" w:rsidP="00C1597A">
            <w:r>
              <w:t>ATF is a law enforcement agency in the United States DOJ that protects our communities from violent criminals, criminal organizations, the illegal use and trafficking of firearms, the illegal use and storage of explosives, acts of arson and bombings, acts of terrorism, and the illegal diversion of alcohol and tobacco products.</w:t>
            </w:r>
          </w:p>
        </w:tc>
      </w:tr>
      <w:tr w:rsidR="00381860" w:rsidTr="00DA79F0">
        <w:tc>
          <w:tcPr>
            <w:tcW w:w="3438" w:type="dxa"/>
          </w:tcPr>
          <w:p w:rsidR="00381860" w:rsidRDefault="00E6695B" w:rsidP="00DA79F0">
            <w:r>
              <w:t xml:space="preserve">    </w:t>
            </w:r>
            <w:hyperlink r:id="rId11" w:history="1">
              <w:r>
                <w:rPr>
                  <w:rStyle w:val="Hyperlink"/>
                </w:rPr>
                <w:t>ATF Regulations PDF</w:t>
              </w:r>
            </w:hyperlink>
            <w:hyperlink r:id="rId12" w:history="1"/>
          </w:p>
        </w:tc>
        <w:tc>
          <w:tcPr>
            <w:tcW w:w="6138" w:type="dxa"/>
          </w:tcPr>
          <w:p w:rsidR="00381860" w:rsidRDefault="00381860" w:rsidP="00CB35BC"/>
        </w:tc>
      </w:tr>
      <w:tr w:rsidR="00DA79F0" w:rsidTr="00DA79F0">
        <w:tc>
          <w:tcPr>
            <w:tcW w:w="3438" w:type="dxa"/>
          </w:tcPr>
          <w:p w:rsidR="00DA79F0" w:rsidRDefault="00760467" w:rsidP="00DA79F0">
            <w:hyperlink r:id="rId13" w:history="1">
              <w:r w:rsidR="00E6695B">
                <w:rPr>
                  <w:rStyle w:val="Hyperlink"/>
                </w:rPr>
                <w:t>Firearm Violence, 1993-2011 - DOJ</w:t>
              </w:r>
            </w:hyperlink>
          </w:p>
        </w:tc>
        <w:tc>
          <w:tcPr>
            <w:tcW w:w="6138" w:type="dxa"/>
          </w:tcPr>
          <w:p w:rsidR="00DA79F0" w:rsidRDefault="00E6695B" w:rsidP="00CB35BC">
            <w:r>
              <w:t xml:space="preserve">A DOJ study firearm violence </w:t>
            </w:r>
            <w:proofErr w:type="spellStart"/>
            <w:r>
              <w:t>fomr</w:t>
            </w:r>
            <w:proofErr w:type="spellEnd"/>
            <w:r>
              <w:t xml:space="preserve"> 1993 – 2011 with many tables and charts. During this period all forms of violence has dramatically decreased.</w:t>
            </w:r>
          </w:p>
        </w:tc>
      </w:tr>
      <w:tr w:rsidR="00DA79F0" w:rsidTr="00DA79F0">
        <w:tc>
          <w:tcPr>
            <w:tcW w:w="3438" w:type="dxa"/>
          </w:tcPr>
          <w:p w:rsidR="00DA79F0" w:rsidRDefault="00DA79F0" w:rsidP="00DA79F0"/>
        </w:tc>
        <w:tc>
          <w:tcPr>
            <w:tcW w:w="6138" w:type="dxa"/>
          </w:tcPr>
          <w:p w:rsidR="00DA79F0" w:rsidRDefault="00DA79F0" w:rsidP="00CB35BC"/>
        </w:tc>
      </w:tr>
      <w:tr w:rsidR="00904097" w:rsidTr="00DA79F0">
        <w:tc>
          <w:tcPr>
            <w:tcW w:w="3438" w:type="dxa"/>
          </w:tcPr>
          <w:p w:rsidR="00904097" w:rsidRDefault="00760467" w:rsidP="00F217B9">
            <w:hyperlink r:id="rId14" w:history="1">
              <w:r w:rsidR="00904097">
                <w:rPr>
                  <w:rStyle w:val="Hyperlink"/>
                </w:rPr>
                <w:t>Census.gov</w:t>
              </w:r>
            </w:hyperlink>
          </w:p>
        </w:tc>
        <w:tc>
          <w:tcPr>
            <w:tcW w:w="6138" w:type="dxa"/>
          </w:tcPr>
          <w:p w:rsidR="00904097" w:rsidRDefault="00E6695B" w:rsidP="00497232">
            <w:r>
              <w:t xml:space="preserve">The U.S. Census Bureau has been headquartered in Suitland, Md. since 1942, and employs 4,285 staff members. The Census Bureau is part of the </w:t>
            </w:r>
            <w:hyperlink r:id="rId15" w:history="1">
              <w:r>
                <w:rPr>
                  <w:rStyle w:val="Hyperlink"/>
                </w:rPr>
                <w:t>U.S. Department of Commerce</w:t>
              </w:r>
            </w:hyperlink>
            <w:r w:rsidR="00497232">
              <w:t xml:space="preserve"> and </w:t>
            </w:r>
            <w:r>
              <w:t xml:space="preserve">overseen by the </w:t>
            </w:r>
            <w:hyperlink r:id="rId16" w:history="1">
              <w:r>
                <w:rPr>
                  <w:rStyle w:val="Hyperlink"/>
                </w:rPr>
                <w:t>Economics and Statistics Administration (ESA)</w:t>
              </w:r>
            </w:hyperlink>
            <w:r>
              <w:t xml:space="preserve"> within the Department of Commerce. </w:t>
            </w:r>
          </w:p>
        </w:tc>
      </w:tr>
      <w:tr w:rsidR="00904097" w:rsidTr="00DA79F0">
        <w:tc>
          <w:tcPr>
            <w:tcW w:w="3438" w:type="dxa"/>
          </w:tcPr>
          <w:p w:rsidR="00904097" w:rsidRDefault="00760467" w:rsidP="00F217B9">
            <w:hyperlink r:id="rId17" w:history="1">
              <w:r w:rsidR="00904097" w:rsidRPr="00904097">
                <w:rPr>
                  <w:rStyle w:val="Hyperlink"/>
                </w:rPr>
                <w:t>How to calculate crime rate</w:t>
              </w:r>
            </w:hyperlink>
          </w:p>
        </w:tc>
        <w:tc>
          <w:tcPr>
            <w:tcW w:w="6138" w:type="dxa"/>
          </w:tcPr>
          <w:p w:rsidR="00497232" w:rsidRDefault="00497232" w:rsidP="00497232">
            <w:pPr>
              <w:rPr>
                <w:rFonts w:ascii="Arial" w:hAnsi="Arial" w:cs="Arial"/>
                <w:sz w:val="24"/>
                <w:szCs w:val="24"/>
              </w:rPr>
            </w:pPr>
            <w:r>
              <w:t xml:space="preserve">A link to the </w:t>
            </w:r>
            <w:proofErr w:type="spellStart"/>
            <w:r>
              <w:t>eHow</w:t>
            </w:r>
            <w:proofErr w:type="spellEnd"/>
            <w:r>
              <w:t xml:space="preserve"> topic</w:t>
            </w:r>
            <w:r w:rsidRPr="00497232">
              <w:t xml:space="preserve">. </w:t>
            </w:r>
            <w:r w:rsidRPr="00497232">
              <w:rPr>
                <w:rFonts w:cs="Arial"/>
              </w:rPr>
              <w:t>Frequently the statistics are quoted as crimes per 100,000 citizens. The formula for this calculation is # crimes/population x 100,000.</w:t>
            </w:r>
            <w:r>
              <w:rPr>
                <w:rFonts w:ascii="Arial" w:hAnsi="Arial" w:cs="Arial"/>
                <w:sz w:val="24"/>
                <w:szCs w:val="24"/>
              </w:rPr>
              <w:t xml:space="preserve"> </w:t>
            </w:r>
          </w:p>
          <w:p w:rsidR="00904097" w:rsidRDefault="00904097" w:rsidP="00CB35BC"/>
        </w:tc>
      </w:tr>
    </w:tbl>
    <w:p w:rsidR="00497232" w:rsidRDefault="00497232" w:rsidP="00CB35BC">
      <w:pPr>
        <w:rPr>
          <w:rFonts w:ascii="Arial" w:hAnsi="Arial" w:cs="Arial"/>
          <w:sz w:val="24"/>
          <w:szCs w:val="24"/>
        </w:rPr>
      </w:pPr>
    </w:p>
    <w:p w:rsidR="00381860" w:rsidRPr="00CB35BC" w:rsidRDefault="00381860" w:rsidP="00CB35BC">
      <w:pPr>
        <w:rPr>
          <w:rFonts w:ascii="Arial" w:hAnsi="Arial" w:cs="Arial"/>
          <w:sz w:val="24"/>
          <w:szCs w:val="24"/>
        </w:rPr>
      </w:pPr>
      <w:r>
        <w:rPr>
          <w:rFonts w:ascii="Arial" w:hAnsi="Arial" w:cs="Arial"/>
          <w:sz w:val="24"/>
          <w:szCs w:val="24"/>
        </w:rPr>
        <w:t xml:space="preserve">The above resources will allow you to research and validate factual crime and gun statistics. </w:t>
      </w:r>
      <w:r w:rsidR="00497232">
        <w:rPr>
          <w:rFonts w:ascii="Arial" w:hAnsi="Arial" w:cs="Arial"/>
          <w:sz w:val="24"/>
          <w:szCs w:val="24"/>
        </w:rPr>
        <w:t xml:space="preserve">For example see Page 13 Table 14 of The DOJs Firearm Violence report on the percentage of firearms </w:t>
      </w:r>
      <w:r w:rsidR="0027450C">
        <w:rPr>
          <w:rFonts w:ascii="Arial" w:hAnsi="Arial" w:cs="Arial"/>
          <w:sz w:val="24"/>
          <w:szCs w:val="24"/>
        </w:rPr>
        <w:t xml:space="preserve">used </w:t>
      </w:r>
      <w:r w:rsidR="00497232">
        <w:rPr>
          <w:rFonts w:ascii="Arial" w:hAnsi="Arial" w:cs="Arial"/>
          <w:sz w:val="24"/>
          <w:szCs w:val="24"/>
        </w:rPr>
        <w:t>by convicted felons from a gun show</w:t>
      </w:r>
      <w:r w:rsidR="0027450C">
        <w:rPr>
          <w:rFonts w:ascii="Arial" w:hAnsi="Arial" w:cs="Arial"/>
          <w:sz w:val="24"/>
          <w:szCs w:val="24"/>
        </w:rPr>
        <w:t xml:space="preserve">. </w:t>
      </w:r>
    </w:p>
    <w:sectPr w:rsidR="00381860" w:rsidRPr="00CB35BC" w:rsidSect="00497232">
      <w:headerReference w:type="default" r:id="rId18"/>
      <w:footerReference w:type="default" r:id="rId1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67" w:rsidRDefault="00760467" w:rsidP="00497232">
      <w:pPr>
        <w:spacing w:after="0" w:line="240" w:lineRule="auto"/>
      </w:pPr>
      <w:r>
        <w:separator/>
      </w:r>
    </w:p>
  </w:endnote>
  <w:endnote w:type="continuationSeparator" w:id="0">
    <w:p w:rsidR="00760467" w:rsidRDefault="00760467" w:rsidP="0049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32" w:rsidRDefault="00497232">
    <w:pPr>
      <w:pStyle w:val="Footer"/>
    </w:pPr>
    <w:r>
      <w:tab/>
    </w:r>
    <w:r>
      <w:fldChar w:fldCharType="begin"/>
    </w:r>
    <w:r>
      <w:instrText xml:space="preserve"> PAGE   \* MERGEFORMAT </w:instrText>
    </w:r>
    <w:r>
      <w:fldChar w:fldCharType="separate"/>
    </w:r>
    <w:r w:rsidR="006F70F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67" w:rsidRDefault="00760467" w:rsidP="00497232">
      <w:pPr>
        <w:spacing w:after="0" w:line="240" w:lineRule="auto"/>
      </w:pPr>
      <w:r>
        <w:separator/>
      </w:r>
    </w:p>
  </w:footnote>
  <w:footnote w:type="continuationSeparator" w:id="0">
    <w:p w:rsidR="00760467" w:rsidRDefault="00760467" w:rsidP="00497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32" w:rsidRDefault="00497232" w:rsidP="00497232">
    <w:pPr>
      <w:jc w:val="center"/>
      <w:rPr>
        <w:rFonts w:ascii="Arial" w:hAnsi="Arial" w:cs="Arial"/>
        <w:sz w:val="24"/>
        <w:szCs w:val="24"/>
      </w:rPr>
    </w:pPr>
    <w:r w:rsidRPr="00CB35BC">
      <w:rPr>
        <w:rFonts w:ascii="Arial" w:hAnsi="Arial" w:cs="Arial"/>
        <w:sz w:val="24"/>
        <w:szCs w:val="24"/>
      </w:rPr>
      <w:t>DSSA Archive</w:t>
    </w:r>
  </w:p>
  <w:p w:rsidR="00497232" w:rsidRDefault="00497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BC"/>
    <w:rsid w:val="00061F8C"/>
    <w:rsid w:val="00081C06"/>
    <w:rsid w:val="000961E7"/>
    <w:rsid w:val="000E2BB2"/>
    <w:rsid w:val="001457C0"/>
    <w:rsid w:val="001C3D27"/>
    <w:rsid w:val="001D304E"/>
    <w:rsid w:val="001E327F"/>
    <w:rsid w:val="001F5403"/>
    <w:rsid w:val="0027450C"/>
    <w:rsid w:val="002E554F"/>
    <w:rsid w:val="003514FE"/>
    <w:rsid w:val="00381860"/>
    <w:rsid w:val="003B669E"/>
    <w:rsid w:val="003D3190"/>
    <w:rsid w:val="003F5AD1"/>
    <w:rsid w:val="0040453F"/>
    <w:rsid w:val="00454516"/>
    <w:rsid w:val="004626FC"/>
    <w:rsid w:val="00462789"/>
    <w:rsid w:val="004968E4"/>
    <w:rsid w:val="00497232"/>
    <w:rsid w:val="004C292E"/>
    <w:rsid w:val="004D3AFE"/>
    <w:rsid w:val="00610085"/>
    <w:rsid w:val="006E7290"/>
    <w:rsid w:val="006F70F4"/>
    <w:rsid w:val="007068E6"/>
    <w:rsid w:val="0071103C"/>
    <w:rsid w:val="00711857"/>
    <w:rsid w:val="00712DA4"/>
    <w:rsid w:val="00720AF4"/>
    <w:rsid w:val="00760467"/>
    <w:rsid w:val="007E5EA1"/>
    <w:rsid w:val="008C4D04"/>
    <w:rsid w:val="008D67C9"/>
    <w:rsid w:val="00904097"/>
    <w:rsid w:val="009113E8"/>
    <w:rsid w:val="00944D1E"/>
    <w:rsid w:val="00987E18"/>
    <w:rsid w:val="009C05B6"/>
    <w:rsid w:val="009D5371"/>
    <w:rsid w:val="00A16B78"/>
    <w:rsid w:val="00A6496B"/>
    <w:rsid w:val="00B46B21"/>
    <w:rsid w:val="00B65ED4"/>
    <w:rsid w:val="00B86A07"/>
    <w:rsid w:val="00C1597A"/>
    <w:rsid w:val="00C44BEA"/>
    <w:rsid w:val="00CB35BC"/>
    <w:rsid w:val="00D9065D"/>
    <w:rsid w:val="00DA79F0"/>
    <w:rsid w:val="00E6695B"/>
    <w:rsid w:val="00EE739D"/>
    <w:rsid w:val="00F510CA"/>
    <w:rsid w:val="00F66B38"/>
    <w:rsid w:val="00F731B7"/>
    <w:rsid w:val="00FB033E"/>
    <w:rsid w:val="00FD0546"/>
    <w:rsid w:val="00FD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5BC"/>
    <w:rPr>
      <w:color w:val="0000FF"/>
      <w:u w:val="single"/>
    </w:rPr>
  </w:style>
  <w:style w:type="character" w:styleId="FollowedHyperlink">
    <w:name w:val="FollowedHyperlink"/>
    <w:basedOn w:val="DefaultParagraphFont"/>
    <w:uiPriority w:val="99"/>
    <w:semiHidden/>
    <w:unhideWhenUsed/>
    <w:rsid w:val="00381860"/>
    <w:rPr>
      <w:color w:val="800080" w:themeColor="followedHyperlink"/>
      <w:u w:val="single"/>
    </w:rPr>
  </w:style>
  <w:style w:type="paragraph" w:styleId="Header">
    <w:name w:val="header"/>
    <w:basedOn w:val="Normal"/>
    <w:link w:val="HeaderChar"/>
    <w:uiPriority w:val="99"/>
    <w:unhideWhenUsed/>
    <w:rsid w:val="00497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32"/>
  </w:style>
  <w:style w:type="paragraph" w:styleId="Footer">
    <w:name w:val="footer"/>
    <w:basedOn w:val="Normal"/>
    <w:link w:val="FooterChar"/>
    <w:uiPriority w:val="99"/>
    <w:unhideWhenUsed/>
    <w:rsid w:val="00497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5BC"/>
    <w:rPr>
      <w:color w:val="0000FF"/>
      <w:u w:val="single"/>
    </w:rPr>
  </w:style>
  <w:style w:type="character" w:styleId="FollowedHyperlink">
    <w:name w:val="FollowedHyperlink"/>
    <w:basedOn w:val="DefaultParagraphFont"/>
    <w:uiPriority w:val="99"/>
    <w:semiHidden/>
    <w:unhideWhenUsed/>
    <w:rsid w:val="00381860"/>
    <w:rPr>
      <w:color w:val="800080" w:themeColor="followedHyperlink"/>
      <w:u w:val="single"/>
    </w:rPr>
  </w:style>
  <w:style w:type="paragraph" w:styleId="Header">
    <w:name w:val="header"/>
    <w:basedOn w:val="Normal"/>
    <w:link w:val="HeaderChar"/>
    <w:uiPriority w:val="99"/>
    <w:unhideWhenUsed/>
    <w:rsid w:val="00497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32"/>
  </w:style>
  <w:style w:type="paragraph" w:styleId="Footer">
    <w:name w:val="footer"/>
    <w:basedOn w:val="Normal"/>
    <w:link w:val="FooterChar"/>
    <w:uiPriority w:val="99"/>
    <w:unhideWhenUsed/>
    <w:rsid w:val="00497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i.gov/stats-services/crimestats/" TargetMode="External"/><Relationship Id="rId13" Type="http://schemas.openxmlformats.org/officeDocument/2006/relationships/hyperlink" Target="http://www.maierassociates.com/GunControl/DOJFireArmViolence-1993-201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bi.gov/" TargetMode="External"/><Relationship Id="rId12" Type="http://schemas.openxmlformats.org/officeDocument/2006/relationships/hyperlink" Target="https://www.fbi.gov/stats-services/crimestats/" TargetMode="External"/><Relationship Id="rId17" Type="http://schemas.openxmlformats.org/officeDocument/2006/relationships/hyperlink" Target="http://www.ehow.com/how_5663586_calculate-crime-rate.html" TargetMode="External"/><Relationship Id="rId2" Type="http://schemas.microsoft.com/office/2007/relationships/stylesWithEffects" Target="stylesWithEffects.xml"/><Relationship Id="rId16" Type="http://schemas.openxmlformats.org/officeDocument/2006/relationships/hyperlink" Target="http://www.esa.doc.go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tf.gov/file/11241/download" TargetMode="External"/><Relationship Id="rId5" Type="http://schemas.openxmlformats.org/officeDocument/2006/relationships/footnotes" Target="footnotes.xml"/><Relationship Id="rId15" Type="http://schemas.openxmlformats.org/officeDocument/2006/relationships/hyperlink" Target="http://www.commerce.gov/" TargetMode="External"/><Relationship Id="rId10" Type="http://schemas.openxmlformats.org/officeDocument/2006/relationships/hyperlink" Target="https://www.atf.gov/resource-center/data-statisti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bi.gov/about-us/cjis/nics" TargetMode="External"/><Relationship Id="rId14" Type="http://schemas.openxmlformats.org/officeDocument/2006/relationships/hyperlink" Target="http://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 Maier</dc:creator>
  <cp:lastModifiedBy>Hank Maier</cp:lastModifiedBy>
  <cp:revision>2</cp:revision>
  <dcterms:created xsi:type="dcterms:W3CDTF">2016-04-24T13:10:00Z</dcterms:created>
  <dcterms:modified xsi:type="dcterms:W3CDTF">2016-04-24T13:10:00Z</dcterms:modified>
</cp:coreProperties>
</file>